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94038" cy="466725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40629" l="13621" r="14615" t="40464"/>
                    <a:stretch>
                      <a:fillRect/>
                    </a:stretch>
                  </pic:blipFill>
                  <pic:spPr>
                    <a:xfrm>
                      <a:off x="0" y="0"/>
                      <a:ext cx="1794038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843"/>
          <w:tab w:val="left" w:leader="none" w:pos="3001"/>
          <w:tab w:val="left" w:leader="none" w:pos="3456"/>
          <w:tab w:val="center" w:leader="none" w:pos="52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ГРОМАДСЬКА ОРГАНІЗАЦІЯ</w:t>
      </w:r>
    </w:p>
    <w:p w:rsidR="00000000" w:rsidDel="00000000" w:rsidP="00000000" w:rsidRDefault="00000000" w:rsidRPr="00000000" w14:paraId="00000004">
      <w:pPr>
        <w:tabs>
          <w:tab w:val="left" w:leader="none" w:pos="2910"/>
          <w:tab w:val="left" w:leader="none" w:pos="3001"/>
          <w:tab w:val="left" w:leader="none" w:pos="3456"/>
          <w:tab w:val="center" w:leader="none" w:pos="52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«СУСПІЛЬНИЙ ПРОЕКТ «ЕКОЛТАВА»</w:t>
      </w:r>
    </w:p>
    <w:p w:rsidR="00000000" w:rsidDel="00000000" w:rsidP="00000000" w:rsidRDefault="00000000" w:rsidRPr="00000000" w14:paraId="00000005">
      <w:pPr>
        <w:tabs>
          <w:tab w:val="center" w:leader="none" w:pos="4677"/>
          <w:tab w:val="right" w:leader="none" w:pos="9355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Україна, 36000, м. Полтава, вул. Баленка, 4, кв.10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677"/>
          <w:tab w:val="right" w:leader="none" w:pos="9000"/>
        </w:tabs>
        <w:spacing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office@ekoltava.org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+380999849841</w:t>
      </w:r>
    </w:p>
    <w:p w:rsidR="00000000" w:rsidDel="00000000" w:rsidP="00000000" w:rsidRDefault="00000000" w:rsidRPr="00000000" w14:paraId="00000007">
      <w:pPr>
        <w:tabs>
          <w:tab w:val="center" w:leader="none" w:pos="4677"/>
          <w:tab w:val="right" w:leader="none" w:pos="9000"/>
        </w:tabs>
        <w:spacing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з надання послуг з </w:t>
      </w:r>
      <w:r w:rsidDel="00000000" w:rsidR="00000000" w:rsidRPr="00000000">
        <w:rPr>
          <w:sz w:val="24"/>
          <w:szCs w:val="24"/>
          <w:rtl w:val="0"/>
        </w:rPr>
        <w:t xml:space="preserve">розробки місцевого плану управління відходами на основі субкластеру (для 2-х громад)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у рамках реалізації Проєкту “Підтримка реалізації системи управління відходами на місцевому рівні” за підтримки Проєкту USAID “Говерла”, що впроваджується ГО “Еколтава”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Термін надання послуг: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листопад 2023-червень 2024 р.  (термін може бути відкореговано згідно з запитом Замовника)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Загальні вимоги:</w:t>
      </w:r>
    </w:p>
    <w:p w:rsidR="00000000" w:rsidDel="00000000" w:rsidP="00000000" w:rsidRDefault="00000000" w:rsidRPr="00000000" w14:paraId="0000000D">
      <w:pPr>
        <w:ind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Місцевий план управління відходами (МПУВ) на основі субкластеру (для 2 громад) розробляється з урахуванням принципів міжмуніципального співробітництва з підготовкою окремих МПУВ для кожної обраної громади субкластеру.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firstLine="566.929133858267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Місцевий план управління відходами (МПУВ) в громаді повинен відповідати: Закону України «Про управління відходами» та іншим підзаконним актам, що регулюють питання розробки відповідних стратегічних документів; Національній стратегії управління відходами в Україні до 2030 року; Національному плану управління відходами до 2030 року; Регіональному плану управління відходами області розташування громади; Постанові КМУ №947 від 05.09.2023 р. “Про затвердження Порядку розроблення, погодження та затвердження місцевих планів управління відходами”, чинному законодавству; економічному, соціальному та екологічному стану громади.</w:t>
      </w:r>
    </w:p>
    <w:p w:rsidR="00000000" w:rsidDel="00000000" w:rsidP="00000000" w:rsidRDefault="00000000" w:rsidRPr="00000000" w14:paraId="0000000F">
      <w:pPr>
        <w:spacing w:line="276" w:lineRule="auto"/>
        <w:ind w:left="0" w:firstLine="566.929133858267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Структура та зміст місцевого плану управління відходами в громаді має містити інформацію визначену Постановою КМУ №947 від 05.09.2023 р. “Про затвердження Порядку розроблення, погодження та затвердження місцевих планів управління відходами”.</w:t>
      </w:r>
    </w:p>
    <w:p w:rsidR="00000000" w:rsidDel="00000000" w:rsidP="00000000" w:rsidRDefault="00000000" w:rsidRPr="00000000" w14:paraId="00000010">
      <w:pPr>
        <w:spacing w:line="276" w:lineRule="auto"/>
        <w:ind w:left="0" w:firstLine="566.929133858267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Місцевий план управління відходами кожної із громад у повному обсязі в електронному вигляді українською мовою передається Замовнику. Очікується, що об’єм МПУВ кожної громади буде не меншим за 150 сторінок + додатки.</w:t>
      </w:r>
    </w:p>
    <w:p w:rsidR="00000000" w:rsidDel="00000000" w:rsidP="00000000" w:rsidRDefault="00000000" w:rsidRPr="00000000" w14:paraId="00000011">
      <w:pPr>
        <w:spacing w:line="276" w:lineRule="auto"/>
        <w:ind w:left="0" w:firstLine="566.929133858267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Виконавець робіт здійснює авторський супровід із дня закінчення строку дії договору до остаточного затвердження місцевого плану, що включає в себе внесення змін та доповнень на обґрунтовану вимогу Замовника.</w:t>
      </w:r>
    </w:p>
    <w:p w:rsidR="00000000" w:rsidDel="00000000" w:rsidP="00000000" w:rsidRDefault="00000000" w:rsidRPr="00000000" w14:paraId="00000012">
      <w:pPr>
        <w:spacing w:line="276" w:lineRule="auto"/>
        <w:ind w:left="0" w:firstLine="566.929133858267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Виконавець робіт визначає та формує запити до відповідних органів виконавчої влади та місцевого самоврядування, а також до окремих суб’єктів господарювання для отримання необхідної інформації для розробки плану. </w:t>
      </w:r>
    </w:p>
    <w:p w:rsidR="00000000" w:rsidDel="00000000" w:rsidP="00000000" w:rsidRDefault="00000000" w:rsidRPr="00000000" w14:paraId="00000013">
      <w:pPr>
        <w:spacing w:line="276" w:lineRule="auto"/>
        <w:ind w:left="0" w:firstLine="566.9291338582675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566.9291338582675"/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212529"/>
          <w:sz w:val="24"/>
          <w:szCs w:val="24"/>
          <w:highlight w:val="white"/>
          <w:rtl w:val="0"/>
        </w:rPr>
        <w:t xml:space="preserve">2. Найменування та зміст основних етапів роботи (для кожної громади при підготовці Місцевого плану управління відходами на основі субкластеру (для 2х громад) з урахуванням принципів міжмуніципального співробітництва):</w:t>
      </w:r>
    </w:p>
    <w:p w:rsidR="00000000" w:rsidDel="00000000" w:rsidP="00000000" w:rsidRDefault="00000000" w:rsidRPr="00000000" w14:paraId="00000015">
      <w:pPr>
        <w:spacing w:line="276" w:lineRule="auto"/>
        <w:ind w:left="0" w:firstLine="566.9291338582675"/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Збір інформаційних даних та підготовка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Характеристики територіальної громади</w:t>
      </w:r>
      <w:r w:rsidDel="00000000" w:rsidR="00000000" w:rsidRPr="00000000">
        <w:rPr>
          <w:b w:val="1"/>
          <w:sz w:val="24"/>
          <w:szCs w:val="24"/>
          <w:rtl w:val="0"/>
        </w:rPr>
        <w:t xml:space="preserve">, у т.ч.: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Аналіз існуючого стану та адміністративно-територіальних, природно-географічних, соціально-демографічних, економічних особливостей розвитку громади;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Аналіз інформаційних даних, проведення моніторингових досліджень, збір інформації для визначення обсягів утворення відходів на території громади;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Аналіз поточного стану системи управління відходами в громаді </w:t>
      </w:r>
      <w:r w:rsidDel="00000000" w:rsidR="00000000" w:rsidRPr="00000000">
        <w:rPr>
          <w:sz w:val="24"/>
          <w:szCs w:val="24"/>
          <w:rtl w:val="0"/>
        </w:rPr>
        <w:t xml:space="preserve">(включаючи проведення SWOT-аналізу стану системи управління відходами в громаді).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Планування системи управління муніципальними відходами в громаді</w:t>
      </w:r>
      <w:r w:rsidDel="00000000" w:rsidR="00000000" w:rsidRPr="00000000">
        <w:rPr>
          <w:b w:val="1"/>
          <w:sz w:val="24"/>
          <w:szCs w:val="24"/>
          <w:rtl w:val="0"/>
        </w:rPr>
        <w:t xml:space="preserve">, у т.ч.: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Прогнозування утворення відходів в громаді на перспективний період;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Визначення цілей та цільових показників на місцевому рівні;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Планування системи управління відходами в громаді (розроблення плану дій).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Планування управлінням відходами територіальної громади</w:t>
      </w:r>
      <w:r w:rsidDel="00000000" w:rsidR="00000000" w:rsidRPr="00000000">
        <w:rPr>
          <w:b w:val="1"/>
          <w:sz w:val="24"/>
          <w:szCs w:val="24"/>
          <w:rtl w:val="0"/>
        </w:rPr>
        <w:t xml:space="preserve">, у т.ч.: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Планування обсягів витрат на впровадження заходів;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Визначення джерел фінансування та потенціалу на місцевому рівні щодо фінансового забезпечення.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Моніторинг та оцінка ефективності виконання місцевого плану</w:t>
      </w:r>
      <w:r w:rsidDel="00000000" w:rsidR="00000000" w:rsidRPr="00000000">
        <w:rPr>
          <w:b w:val="1"/>
          <w:sz w:val="24"/>
          <w:szCs w:val="24"/>
          <w:rtl w:val="0"/>
        </w:rPr>
        <w:t xml:space="preserve">, у т.ч.: 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Визначення індикаторів досягнення цільових показників та індикаторів виконання заходів;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Визначення відповідальних суб'єктів за проведення моніторингу.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Графік підготовки та надання на затвердження Драфтів Розділів Місцевого плану управління відходами (для кожної з 2-х обраних громад):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940"/>
        <w:tblGridChange w:id="0">
          <w:tblGrid>
            <w:gridCol w:w="2565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highlight w:val="white"/>
                <w:rtl w:val="0"/>
              </w:rPr>
              <w:t xml:space="preserve">03.12.2023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Вступна частина;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Характеристика територіальної громади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highlight w:val="white"/>
                <w:rtl w:val="0"/>
              </w:rPr>
              <w:t xml:space="preserve">15.02.2024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Аналіз поточного стану управління відходами територіальної громади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highlight w:val="white"/>
                <w:rtl w:val="0"/>
              </w:rPr>
              <w:t xml:space="preserve">15.04.2024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Планування управлінням відходами територіальної громади з урахуванням принципів міжмуніципального співробітництва;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Моніторинг та оцінка ефективності виконання місцевого плану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highlight w:val="white"/>
                <w:rtl w:val="0"/>
              </w:rPr>
              <w:t xml:space="preserve">16.04-30.04.2024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Презентація Місцевого плану управління відходами для кожної громади (наживо та онлайн)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01.05-30.06.2024 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Проходження Стратегічної екологічної оцінки та внесення коригувань з урахуванням наданих рекомендацій (в обидва проєкти МПУВ). Надання фінальної версії МПУВ, де фінальною версією вважається та, яка узгоджена з Замовником і громадою.</w:t>
            </w:r>
          </w:p>
        </w:tc>
      </w:tr>
    </w:tbl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ind w:left="0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ind w:firstLine="460"/>
        <w:jc w:val="both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Візьміть до уваги, що: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Виконавець послуги з розроблення МПУВ проводить навчання для представників комунальних підприємств обох громад щодо Проведення дослідження морфологічного складу відходів, на основі якого громади проводять відповідне дослідження щонайменше 3 рази кожна та передають дані за результатами дослідження Виконавцю послуг на подальше опрацювання і внесення в відповідний розділ МПУВ (з урахуванням Методологічних рекомендацій з визначення морфологічного складу твердих побутових відходів);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Інформація про стратегічну екологічну оцінку (СЕО проводиться громадою, але доопрацювання документів відбувається спільно з Виконавцем послуг з розроблення Місцевого плану управління відходами а основі субкластеру (для 2-х громад);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Фінальна версія Місцевого плану управління відходами на основі субкластеру (для 2-х громад) має також включати: Інформаційні джерела та необхідні Додатки.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ind w:left="720" w:hanging="36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Виконавець послуг Презентує Місцевий план управління відходами наживо (в межах свого гонорару) в громаді для якої розроблявся документ (деталі і точна дата буде уточнена Замовником).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firstLine="425.19685039370086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Додаток 2</w:t>
      </w:r>
    </w:p>
    <w:p w:rsidR="00000000" w:rsidDel="00000000" w:rsidP="00000000" w:rsidRDefault="00000000" w:rsidRPr="00000000" w14:paraId="0000003B">
      <w:pPr>
        <w:spacing w:line="240" w:lineRule="auto"/>
        <w:ind w:firstLine="425.19685039370086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firstLine="425.19685039370086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firstLine="425.19685039370086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firstLine="425.19685039370086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Форма подання цінової пропозиції </w:t>
      </w:r>
    </w:p>
    <w:p w:rsidR="00000000" w:rsidDel="00000000" w:rsidP="00000000" w:rsidRDefault="00000000" w:rsidRPr="00000000" w14:paraId="0000003F">
      <w:pPr>
        <w:spacing w:line="240" w:lineRule="auto"/>
        <w:ind w:firstLine="425.19685039370086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425.19685039370086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із надання послуг з розробки місцевого плану управління відходами на основі субкластеру (для 2-х громад)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у рамках реалізації Проєкту “Підтримка реалізації системи управління відходами на місцевому рівні” за підтримки Проєкту USAID “Говерла”, що впроваджується ГО “Еколтава”</w:t>
      </w:r>
    </w:p>
    <w:p w:rsidR="00000000" w:rsidDel="00000000" w:rsidP="00000000" w:rsidRDefault="00000000" w:rsidRPr="00000000" w14:paraId="00000041">
      <w:pPr>
        <w:spacing w:line="240" w:lineRule="auto"/>
        <w:ind w:firstLine="425.19685039370086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firstLine="425.19685039370086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Цінова пропозиція подається на фірмовому бланку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firstLine="425.19685039370086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5220"/>
        <w:gridCol w:w="1605"/>
        <w:gridCol w:w="1545"/>
        <w:tblGridChange w:id="0">
          <w:tblGrid>
            <w:gridCol w:w="1155"/>
            <w:gridCol w:w="5220"/>
            <w:gridCol w:w="160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Найменування та зміст розділів МПУВ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на основі субкластеру (для 2-х громад)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Термін виконання, робочих днів (годин)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Вартість етапу, тис. грн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Характеристики територіальної громади (+збір і аналіз відповідної інформації в громаді та підготовка Вступу)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Аналіз поточного стану системи управління відходами в громаді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Планування системи управління муніципальними відходами в громаді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Моніторинг та оцінка ефективності виконання місцевого плану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Презентація Місцевого плану управління відходами (наживо та онлайн)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Загалом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ind w:firstLine="425.19685039370086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Дата:</w:t>
      </w:r>
    </w:p>
    <w:p w:rsidR="00000000" w:rsidDel="00000000" w:rsidP="00000000" w:rsidRDefault="00000000" w:rsidRPr="00000000" w14:paraId="00000064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Підпис уповноваженої особи:</w:t>
      </w:r>
    </w:p>
    <w:p w:rsidR="00000000" w:rsidDel="00000000" w:rsidP="00000000" w:rsidRDefault="00000000" w:rsidRPr="00000000" w14:paraId="00000066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firstLine="425.196850393700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ffice@ekoltav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/Y5Qm4S0+KpUYf5JgBxBnXAzpg==">CgMxLjA4AHIhMWVjTXZsc0Y5QjdsLUhXeXE1Sk1FOC1YbkRWZXlWWFI5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